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bookmarkStart w:id="0" w:name="block-42794387"/>
      <w:bookmarkEnd w:id="0"/>
      <w:r w:rsidRPr="00BE2C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bookmarkEnd w:id="1"/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Псковской области </w:t>
      </w:r>
    </w:p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bookmarkEnd w:id="2"/>
      <w:r w:rsidRPr="00BE2CE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</w:p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 w:rsidP="00E16C5F">
      <w:pPr>
        <w:spacing w:after="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E16C5F">
      <w:pPr>
        <w:spacing w:after="0"/>
        <w:ind w:left="12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6.5pt">
            <v:imagedata r:id="rId6" o:title="Снимок"/>
          </v:shape>
        </w:pict>
      </w: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го предмета «Труд (технология)</w:t>
      </w: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(вариант 2.1.)</w:t>
      </w: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</w:t>
      </w:r>
      <w:r w:rsidRPr="00452A6D">
        <w:rPr>
          <w:color w:val="000000"/>
          <w:sz w:val="28"/>
          <w:szCs w:val="28"/>
          <w:lang w:val="ru-RU"/>
        </w:rPr>
        <w:t xml:space="preserve">– </w:t>
      </w: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4 классов</w:t>
      </w:r>
    </w:p>
    <w:p w:rsidR="00555D26" w:rsidRPr="00452A6D" w:rsidRDefault="00555D26" w:rsidP="00555D26">
      <w:pPr>
        <w:suppressAutoHyphens/>
        <w:spacing w:after="0" w:line="256" w:lineRule="auto"/>
        <w:ind w:left="120"/>
        <w:jc w:val="right"/>
        <w:rPr>
          <w:sz w:val="24"/>
          <w:szCs w:val="24"/>
          <w:lang w:val="ru-RU"/>
        </w:rPr>
      </w:pPr>
      <w:r w:rsidRPr="00452A6D">
        <w:rPr>
          <w:sz w:val="24"/>
          <w:szCs w:val="24"/>
          <w:lang w:val="ru-RU"/>
        </w:rPr>
        <w:t xml:space="preserve"> </w:t>
      </w:r>
    </w:p>
    <w:p w:rsidR="00CD0E75" w:rsidRPr="00BE2CE6" w:rsidRDefault="00555D26" w:rsidP="00555D26">
      <w:pPr>
        <w:spacing w:after="0"/>
        <w:ind w:left="120"/>
        <w:rPr>
          <w:lang w:val="ru-RU"/>
        </w:rPr>
      </w:pPr>
      <w:r w:rsidRPr="00452A6D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r w:rsidR="00A207BC">
        <w:rPr>
          <w:sz w:val="24"/>
          <w:szCs w:val="24"/>
          <w:lang w:val="ru-RU"/>
        </w:rPr>
        <w:t xml:space="preserve">                   </w:t>
      </w:r>
      <w:r w:rsidRPr="00452A6D">
        <w:rPr>
          <w:rFonts w:ascii="Times New Roman" w:hAnsi="Times New Roman"/>
          <w:sz w:val="28"/>
          <w:szCs w:val="28"/>
          <w:lang w:val="ru-RU"/>
        </w:rPr>
        <w:t>Составитель: Репина И.С</w:t>
      </w: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Default="00555D26" w:rsidP="00555D2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bookmarkEnd w:id="3"/>
      <w:r>
        <w:rPr>
          <w:lang w:val="ru-RU"/>
        </w:rPr>
        <w:t xml:space="preserve">                                                                     </w:t>
      </w:r>
      <w:r w:rsidR="00CD0E75" w:rsidRPr="00BE2CE6">
        <w:rPr>
          <w:rFonts w:ascii="Times New Roman" w:hAnsi="Times New Roman"/>
          <w:b/>
          <w:color w:val="000000"/>
          <w:sz w:val="28"/>
          <w:lang w:val="ru-RU"/>
        </w:rPr>
        <w:t>Псков</w:t>
      </w:r>
      <w:r w:rsidR="00E16C5F"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4" w:name="_GoBack"/>
      <w:bookmarkEnd w:id="4"/>
      <w:r w:rsidR="00CD0E75"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bookmarkEnd w:id="5"/>
      <w:r w:rsidR="00CD0E75" w:rsidRPr="00BE2CE6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E16C5F" w:rsidRDefault="00E16C5F" w:rsidP="00555D2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16C5F" w:rsidRPr="00BE2CE6" w:rsidRDefault="00E16C5F" w:rsidP="00555D26">
      <w:pPr>
        <w:spacing w:after="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555D26" w:rsidRPr="00D84429" w:rsidRDefault="00555D26" w:rsidP="00555D26">
      <w:pPr>
        <w:rPr>
          <w:rFonts w:ascii="Times New Roman" w:hAnsi="Times New Roman"/>
          <w:b/>
          <w:sz w:val="28"/>
          <w:szCs w:val="28"/>
          <w:lang w:val="ru-RU"/>
        </w:rPr>
      </w:pPr>
      <w:bookmarkStart w:id="6" w:name="block-42794389"/>
      <w:bookmarkStart w:id="7" w:name="_Toc142412917"/>
      <w:bookmarkEnd w:id="6"/>
      <w:r w:rsidRPr="00D8442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</w:t>
      </w:r>
      <w:r w:rsidRPr="00D84429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ЗАПИСКА</w:t>
      </w:r>
      <w:bookmarkEnd w:id="7"/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Федеральная рабочая программа по труду (технологии)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</w:t>
      </w:r>
      <w:r>
        <w:rPr>
          <w:rFonts w:ascii="Times New Roman" w:eastAsia="Times New Roman" w:hAnsi="Times New Roman"/>
          <w:sz w:val="28"/>
          <w:szCs w:val="28"/>
          <w:lang w:val="ru-RU"/>
        </w:rPr>
        <w:t>го образования обучающихся с 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«Труд (технол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огия)» с учётом психофизических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особенностей обучающихся 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цессов младших школьников с</w:t>
      </w:r>
      <w:r w:rsidR="0026450E" w:rsidRPr="002645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нарушением слуха (вариант 2.1.)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Планируемые результаты включают личностные, метапредметные результаты за период обучения, а также предметн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ые достижения обучающегося с</w:t>
      </w:r>
      <w:r w:rsidR="0026450E" w:rsidRPr="002645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нарушением слуха (вариант 2.1.)</w:t>
      </w:r>
      <w:r w:rsidR="0026450E" w:rsidRPr="00D84429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за каждый год обучения в начальной школе.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образовательных потребностей обучающихся с ЗПР.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Изучение предмета «Труд (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ехнология)» представляет значительные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 трудности для обучающихся с нарушением слуха (вариант 2.1.)</w:t>
      </w:r>
      <w:r w:rsidR="0026450E" w:rsidRPr="00D84429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в силу их психофизических особенностей: 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внимания: его неустойчивость, сниженная концентрация, повышенная отвлекаемость, нередко сопровождающееся повышенной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двигательной и речевой активностью, влечет за собой сложности понимания технологии работы с тем или иным материалом;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образом, чтобы обучающиеся с 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смогли опознать их, опираясь на существенные признаки, по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другим вопросам обучающиеся получают только общие представления. Ряд сведе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ний познается обучающимися с</w:t>
      </w:r>
      <w:r w:rsidR="00783275" w:rsidRP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нарушением слуха (вариант 2.1.)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в результате практической деятельности.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В курсе труда (технологии) осуществляется реализация широкого спектра межпредметных связей, что также способствует лучшему усвоению образователь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ной программы обучающимися с 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Математика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Изобразительное искусство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Окружающий мир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Родной язык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Литературное чтение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работа с текстами для создания образа, реализуемого в изделии.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ития обучающихся с 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младшего школьного возраста.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Основной целью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предмета является успешна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я социализация обучающихся с</w:t>
      </w:r>
      <w:r w:rsidR="00783275" w:rsidRP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555D26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Образовательные задачи</w:t>
      </w:r>
      <w:r>
        <w:rPr>
          <w:rFonts w:ascii="Times New Roman" w:eastAsia="Times New Roman" w:hAnsi="Times New Roman"/>
          <w:sz w:val="28"/>
          <w:szCs w:val="28"/>
        </w:rPr>
        <w:t xml:space="preserve"> курса: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555D26" w:rsidRDefault="00555D26" w:rsidP="00555D2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Воспитательные </w:t>
      </w:r>
      <w:r>
        <w:rPr>
          <w:rFonts w:ascii="Times New Roman" w:eastAsia="Times New Roman" w:hAnsi="Times New Roman"/>
          <w:sz w:val="28"/>
          <w:szCs w:val="28"/>
        </w:rPr>
        <w:t>задачи: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людям труда, к культурным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традициям, понимания ценности предшествующих культур, отражённых в материальном мире;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Коррекционно-развивающее значение учебного предмета «Труд (технология)» </w:t>
      </w:r>
    </w:p>
    <w:p w:rsidR="00555D26" w:rsidRPr="00D84429" w:rsidRDefault="00783275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Обучающиеся с нарушением слуха (вариант 2.1.)</w:t>
      </w:r>
      <w:r w:rsidR="00555D26"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труда (технол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огии) для всех обучающихся с нарушением слуха (вариант 2.1.) </w:t>
      </w:r>
      <w:r w:rsidR="00555D26" w:rsidRPr="00D84429">
        <w:rPr>
          <w:rFonts w:ascii="Times New Roman" w:eastAsia="Times New Roman" w:hAnsi="Times New Roman"/>
          <w:sz w:val="28"/>
          <w:szCs w:val="28"/>
          <w:lang w:val="ru-RU"/>
        </w:rPr>
        <w:t>необходимо: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при анализе образца изделий уточнять название и конкретизировать значение каждой детали;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выбирать для изготовления изделие с простой конструкцией, которое можно изготовить за одно занятие;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осуществлять постоянную смену деятельности для профилактики утомления и пресыщения;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:rsidR="00555D26" w:rsidRPr="00783275" w:rsidRDefault="00555D26" w:rsidP="007832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Психокоррекционная направленность учебного предмета «Труд (технология)» заключается в расширении и уточнении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обучающихся с нарушением слуха (вариант 2.1.)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об окружающей предметной и социальной действительности, что реализуется за счет разнообразных заданий, стимулирующих 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интерес младшего школьника с</w:t>
      </w:r>
      <w:r w:rsidR="00783275" w:rsidRP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нарушением слуха (вариант 2.1.)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обеспечивающую усвоение таких тем как измерение, единицы измерения, геометрические фигуры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 и их свойства, симметрия и др.</w:t>
      </w:r>
    </w:p>
    <w:p w:rsidR="00CD0E75" w:rsidRPr="00BE2CE6" w:rsidRDefault="00CD0E75" w:rsidP="00555D26">
      <w:pPr>
        <w:spacing w:after="0" w:line="264" w:lineRule="auto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D0E75" w:rsidRPr="00BE2CE6" w:rsidRDefault="00CD0E75">
      <w:pPr>
        <w:rPr>
          <w:lang w:val="ru-RU"/>
        </w:rPr>
        <w:sectPr w:rsidR="00CD0E75" w:rsidRPr="00BE2CE6">
          <w:pgSz w:w="11906" w:h="16383"/>
          <w:pgMar w:top="1134" w:right="850" w:bottom="1134" w:left="1701" w:header="720" w:footer="720" w:gutter="0"/>
          <w:cols w:space="720"/>
        </w:sectPr>
      </w:pP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  <w:bookmarkStart w:id="8" w:name="block-42794388"/>
      <w:bookmarkEnd w:id="8"/>
      <w:r w:rsidRPr="00BE2CE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E75" w:rsidRPr="00BE2CE6" w:rsidRDefault="00CD0E75">
      <w:pPr>
        <w:spacing w:after="0" w:line="48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783275" w:rsidRDefault="0078327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CD0E75" w:rsidRPr="00BE2CE6" w:rsidRDefault="00CD0E75">
      <w:pPr>
        <w:spacing w:after="0" w:line="264" w:lineRule="auto"/>
        <w:ind w:firstLine="60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E75" w:rsidRPr="00BE2CE6" w:rsidRDefault="00CD0E75">
      <w:pPr>
        <w:spacing w:after="0" w:line="96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E75" w:rsidRPr="00BE2CE6" w:rsidRDefault="00CD0E75">
      <w:pPr>
        <w:spacing w:after="0" w:line="120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CD0E75" w:rsidRPr="00BE2CE6" w:rsidRDefault="00CD0E75">
      <w:pPr>
        <w:spacing w:after="0" w:line="48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D0E75" w:rsidRPr="00BE2CE6" w:rsidRDefault="00CD0E75">
      <w:pPr>
        <w:spacing w:after="0" w:line="48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E2CE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D0E75" w:rsidRPr="00BE2CE6" w:rsidRDefault="00CD0E75">
      <w:pPr>
        <w:rPr>
          <w:lang w:val="ru-RU"/>
        </w:rPr>
        <w:sectPr w:rsidR="00CD0E75" w:rsidRPr="00BE2CE6">
          <w:pgSz w:w="11906" w:h="16383"/>
          <w:pgMar w:top="1134" w:right="850" w:bottom="1134" w:left="1701" w:header="720" w:footer="720" w:gutter="0"/>
          <w:cols w:space="720"/>
        </w:sectPr>
      </w:pPr>
    </w:p>
    <w:p w:rsidR="00CD0E75" w:rsidRPr="00BE2CE6" w:rsidRDefault="00CD0E75">
      <w:pPr>
        <w:spacing w:after="0"/>
        <w:ind w:left="120"/>
        <w:jc w:val="both"/>
        <w:rPr>
          <w:lang w:val="ru-RU"/>
        </w:rPr>
      </w:pPr>
      <w:bookmarkStart w:id="9" w:name="block-42794390"/>
      <w:bookmarkEnd w:id="9"/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D0E75" w:rsidRPr="00BE2CE6" w:rsidRDefault="00CD0E75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CD0E75" w:rsidRPr="00BE2CE6" w:rsidRDefault="00CD0E75">
      <w:pPr>
        <w:spacing w:after="0" w:line="168" w:lineRule="auto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D0E75" w:rsidRPr="00BE2CE6" w:rsidRDefault="00CD0E75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CD0E75" w:rsidRPr="00BE2CE6" w:rsidRDefault="00CD0E75">
      <w:pPr>
        <w:spacing w:after="0" w:line="192" w:lineRule="auto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E2CE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D0E75" w:rsidRPr="00BE2CE6" w:rsidRDefault="00CD0E75">
      <w:pPr>
        <w:spacing w:after="0" w:line="48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0E75" w:rsidRPr="00BE2CE6" w:rsidRDefault="00CD0E75">
      <w:pPr>
        <w:spacing w:after="0" w:line="48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E2CE6">
        <w:rPr>
          <w:rFonts w:ascii="Times New Roman" w:hAnsi="Times New Roman"/>
          <w:color w:val="000000"/>
          <w:sz w:val="28"/>
          <w:lang w:val="ru-RU"/>
        </w:rPr>
        <w:t>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D0E75" w:rsidRPr="00BE2CE6" w:rsidRDefault="00CD0E75">
      <w:pPr>
        <w:rPr>
          <w:lang w:val="ru-RU"/>
        </w:rPr>
        <w:sectPr w:rsidR="00CD0E75" w:rsidRPr="00BE2CE6">
          <w:pgSz w:w="11906" w:h="16383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bookmarkStart w:id="13" w:name="block-42794386"/>
      <w:bookmarkEnd w:id="13"/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555D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555D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D0E75" w:rsidRPr="007D5A3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D0E75" w:rsidRPr="007D5A3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bookmarkStart w:id="14" w:name="block-427943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назначение, конструкция.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D0E75" w:rsidRPr="007D5A3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D0E75" w:rsidRPr="007D5A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D0E75" w:rsidRPr="00E16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bookmarkStart w:id="15" w:name="block-427943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0E75" w:rsidRDefault="00CD0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0E75" w:rsidRDefault="00CD0E75">
      <w:pPr>
        <w:spacing w:after="0" w:line="480" w:lineRule="auto"/>
        <w:ind w:left="120"/>
      </w:pPr>
    </w:p>
    <w:p w:rsidR="00CD0E75" w:rsidRDefault="00CD0E75">
      <w:pPr>
        <w:spacing w:after="0" w:line="480" w:lineRule="auto"/>
        <w:ind w:left="120"/>
      </w:pPr>
    </w:p>
    <w:p w:rsidR="00CD0E75" w:rsidRDefault="00CD0E75">
      <w:pPr>
        <w:spacing w:after="0"/>
        <w:ind w:left="120"/>
      </w:pPr>
    </w:p>
    <w:p w:rsidR="00CD0E75" w:rsidRDefault="00CD0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0E75" w:rsidRPr="00BE2CE6" w:rsidRDefault="00CD0E75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bookmarkEnd w:id="16"/>
      <w:r w:rsidRPr="00BE2C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E2C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E2C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E2C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E2C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E2C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 w:rsidP="00BE2CE6">
      <w:pPr>
        <w:spacing w:after="0" w:line="480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CD0E75" w:rsidRPr="00BE2CE6" w:rsidSect="00940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0D74E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BDA"/>
    <w:rsid w:val="000D4161"/>
    <w:rsid w:val="000E6D86"/>
    <w:rsid w:val="0026450E"/>
    <w:rsid w:val="00344265"/>
    <w:rsid w:val="004E6975"/>
    <w:rsid w:val="00555D26"/>
    <w:rsid w:val="005578A2"/>
    <w:rsid w:val="00783275"/>
    <w:rsid w:val="007D5A36"/>
    <w:rsid w:val="008610C7"/>
    <w:rsid w:val="0086502D"/>
    <w:rsid w:val="008944ED"/>
    <w:rsid w:val="00940BDA"/>
    <w:rsid w:val="00A207BC"/>
    <w:rsid w:val="00BE2CE6"/>
    <w:rsid w:val="00C25380"/>
    <w:rsid w:val="00C53FFE"/>
    <w:rsid w:val="00CD0E75"/>
    <w:rsid w:val="00E16C5F"/>
    <w:rsid w:val="00E2220E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940BD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40B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1"/>
    <w:qFormat/>
    <w:rsid w:val="00555D26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59</Pages>
  <Words>12251</Words>
  <Characters>69836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81924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Лесоруб Саша</cp:lastModifiedBy>
  <cp:revision>6</cp:revision>
  <dcterms:created xsi:type="dcterms:W3CDTF">2024-09-07T02:22:00Z</dcterms:created>
  <dcterms:modified xsi:type="dcterms:W3CDTF">2025-03-30T09:13:00Z</dcterms:modified>
</cp:coreProperties>
</file>